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3571">
      <w:pPr>
        <w:shd w:val="clear" w:color="auto" w:fill="FFFFFF"/>
        <w:spacing w:line="274" w:lineRule="exact"/>
        <w:ind w:left="1070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>Материально-техническое обеспечение ШМОКУ СОШ с. Новотроицкое</w:t>
      </w:r>
    </w:p>
    <w:p w:rsidR="00000000" w:rsidRDefault="000E3571">
      <w:pPr>
        <w:shd w:val="clear" w:color="auto" w:fill="FFFFFF"/>
        <w:spacing w:line="274" w:lineRule="exact"/>
        <w:ind w:right="38" w:firstLine="70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Шабалинское муниципальное общеобразовательное казенное учреждение средняя общеобразовательная школа с. Новотроицкое Шабалинского района Кировской области 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расположена на территории Новотроицкого 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сельского поселения в центре с.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Новотроицкое и занимает площадь 20299 кв.м. Территория огорожена деревянной </w:t>
      </w:r>
      <w:r>
        <w:rPr>
          <w:rFonts w:eastAsia="Times New Roman"/>
          <w:color w:val="000000"/>
          <w:spacing w:val="7"/>
          <w:sz w:val="24"/>
          <w:szCs w:val="24"/>
        </w:rPr>
        <w:t xml:space="preserve">изгородью, на въезде установлен деревянный шлагбаум. На школьной территории </w:t>
      </w:r>
      <w:r>
        <w:rPr>
          <w:rFonts w:eastAsia="Times New Roman"/>
          <w:color w:val="000000"/>
          <w:spacing w:val="4"/>
          <w:sz w:val="24"/>
          <w:szCs w:val="24"/>
        </w:rPr>
        <w:t>имеются спортивные сооружения: площадка для мини-футбола, беговые дорожк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и с </w:t>
      </w:r>
      <w:r>
        <w:rPr>
          <w:rFonts w:eastAsia="Times New Roman"/>
          <w:color w:val="000000"/>
          <w:sz w:val="24"/>
          <w:szCs w:val="24"/>
        </w:rPr>
        <w:t>травяным покрытием, лыжная трасса, детская площадка и пр. Стадиона нет. Территория школы озеленена, имеется парковая зона, цветники, учебно-опытный участок. Территория освещена светильниками. Парковки отсутствуют.</w:t>
      </w:r>
    </w:p>
    <w:p w:rsidR="00000000" w:rsidRDefault="000E3571">
      <w:pPr>
        <w:shd w:val="clear" w:color="auto" w:fill="FFFFFF"/>
        <w:spacing w:line="274" w:lineRule="exact"/>
        <w:ind w:right="19" w:firstLine="70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Школа размещена в 2-х зданиях. Основно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е здание для учебных занятий на 320 мест - двухэтажное кирпичное по адресу: с. Новотроицкое, ул. Советская, д. 11 (1986 года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постройки; техпаспорт от 11.10.2006 г.; Свидетельство о государственной регистрации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права от 16.02.2011 г.). Дополнительное здание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для внеурочных занятий - двухэтажное </w:t>
      </w:r>
      <w:r>
        <w:rPr>
          <w:rFonts w:eastAsia="Times New Roman"/>
          <w:color w:val="000000"/>
          <w:spacing w:val="7"/>
          <w:sz w:val="24"/>
          <w:szCs w:val="24"/>
        </w:rPr>
        <w:t xml:space="preserve">кирпичное по адресу: с. Новотроицкое, ул. Советская, д. 9 (1903 года постройки;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техпаспорт от 11.10.2006 г.; Свидетельство о государственной регистрации права от </w:t>
      </w:r>
      <w:r>
        <w:rPr>
          <w:rFonts w:eastAsia="Times New Roman"/>
          <w:color w:val="000000"/>
          <w:sz w:val="24"/>
          <w:szCs w:val="24"/>
        </w:rPr>
        <w:t xml:space="preserve">16.02.2011 г.). Площадь, занятая под школьными зданиями, </w:t>
      </w:r>
      <w:r>
        <w:rPr>
          <w:rFonts w:eastAsia="Times New Roman"/>
          <w:color w:val="000000"/>
          <w:sz w:val="24"/>
          <w:szCs w:val="24"/>
        </w:rPr>
        <w:t>составляет 1752,2 кв.м., объем зданий 10811м</w:t>
      </w:r>
      <w:r>
        <w:rPr>
          <w:rFonts w:eastAsia="Times New Roman"/>
          <w:color w:val="000000"/>
          <w:sz w:val="24"/>
          <w:szCs w:val="24"/>
          <w:vertAlign w:val="superscript"/>
        </w:rPr>
        <w:t>3</w:t>
      </w:r>
      <w:r>
        <w:rPr>
          <w:rFonts w:eastAsia="Times New Roman"/>
          <w:color w:val="000000"/>
          <w:sz w:val="24"/>
          <w:szCs w:val="24"/>
        </w:rPr>
        <w:t>. Убежищ нет.</w:t>
      </w:r>
    </w:p>
    <w:p w:rsidR="00000000" w:rsidRDefault="000E3571">
      <w:pPr>
        <w:shd w:val="clear" w:color="auto" w:fill="FFFFFF"/>
        <w:spacing w:line="274" w:lineRule="exact"/>
        <w:ind w:left="5" w:right="24" w:firstLine="701"/>
        <w:jc w:val="both"/>
      </w:pPr>
      <w:r>
        <w:rPr>
          <w:rFonts w:eastAsia="Times New Roman"/>
          <w:color w:val="000000"/>
          <w:sz w:val="24"/>
          <w:szCs w:val="24"/>
        </w:rPr>
        <w:t xml:space="preserve">В основном учебном здании 11 типовых учебных кабинетов (от 59 до 62 кв.м.),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спортивный зал площадью 200,54 кв.м. Туалетные комнаты располагаются на обоих </w:t>
      </w:r>
      <w:r>
        <w:rPr>
          <w:rFonts w:eastAsia="Times New Roman"/>
          <w:color w:val="000000"/>
          <w:spacing w:val="12"/>
          <w:sz w:val="24"/>
          <w:szCs w:val="24"/>
        </w:rPr>
        <w:t>этажах, количество унитазов, писсуаров, рак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овин достаточно по количеству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обучающихся. При спортзале имеются раздевалки, душевые, туалеты раздельно для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мальчиков и девочек. Оборудовано помещение для лыжной базы. Имеется необходимое </w:t>
      </w:r>
      <w:r>
        <w:rPr>
          <w:rFonts w:eastAsia="Times New Roman"/>
          <w:color w:val="000000"/>
          <w:sz w:val="24"/>
          <w:szCs w:val="24"/>
        </w:rPr>
        <w:t>спортивное оборудование и тренажеры.</w:t>
      </w:r>
    </w:p>
    <w:p w:rsidR="00000000" w:rsidRDefault="000E3571">
      <w:pPr>
        <w:shd w:val="clear" w:color="auto" w:fill="FFFFFF"/>
        <w:spacing w:line="274" w:lineRule="exact"/>
        <w:ind w:left="5" w:right="19" w:firstLine="706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В здании кроме центрально входа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имеется 7 пожарных выходов, ориентированных на 4 стороны света. Оба здания оборудованы автоматической пожарной сигнализацией и </w:t>
      </w:r>
      <w:r>
        <w:rPr>
          <w:rFonts w:eastAsia="Times New Roman"/>
          <w:color w:val="000000"/>
          <w:spacing w:val="9"/>
          <w:sz w:val="24"/>
          <w:szCs w:val="24"/>
        </w:rPr>
        <w:t>системой аварийного освещения. Сигнал выведен на пульт пожарной охраны. Обслуживание систем осуществляет Кировское областное отд</w:t>
      </w:r>
      <w:r>
        <w:rPr>
          <w:rFonts w:eastAsia="Times New Roman"/>
          <w:color w:val="000000"/>
          <w:spacing w:val="9"/>
          <w:sz w:val="24"/>
          <w:szCs w:val="24"/>
        </w:rPr>
        <w:t xml:space="preserve">еление ВДПО. В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соответствии с нормативом в рабочем состоянии имеется 24 огнетушителя. Пожарный </w:t>
      </w:r>
      <w:r>
        <w:rPr>
          <w:rFonts w:eastAsia="Times New Roman"/>
          <w:color w:val="000000"/>
          <w:sz w:val="24"/>
          <w:szCs w:val="24"/>
        </w:rPr>
        <w:t>водопровод не предусмотрен проектом здания. На территории школы имеются 2 типовых пожарных водоема с доступом через люки.</w:t>
      </w:r>
    </w:p>
    <w:p w:rsidR="00000000" w:rsidRDefault="000E3571">
      <w:pPr>
        <w:shd w:val="clear" w:color="auto" w:fill="FFFFFF"/>
        <w:spacing w:line="274" w:lineRule="exact"/>
        <w:ind w:left="10" w:right="14" w:firstLine="710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>Отопление зданий от централизованной ко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тельной осуществляет ООО «Система </w:t>
      </w:r>
      <w:r>
        <w:rPr>
          <w:rFonts w:eastAsia="Times New Roman"/>
          <w:color w:val="000000"/>
          <w:spacing w:val="7"/>
          <w:sz w:val="24"/>
          <w:szCs w:val="24"/>
        </w:rPr>
        <w:t xml:space="preserve">Юг». Водоснабжение обеспечивается Администрацией Новотроицкого сельского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поселения. Канализация автономная через систему отводов, колодцев и центрального </w:t>
      </w:r>
      <w:r>
        <w:rPr>
          <w:rFonts w:eastAsia="Times New Roman"/>
          <w:color w:val="000000"/>
          <w:spacing w:val="7"/>
          <w:sz w:val="24"/>
          <w:szCs w:val="24"/>
        </w:rPr>
        <w:t>отстойника. Услуги связи оказывает ПАО «Ростелеком». Доступ к интерн</w:t>
      </w:r>
      <w:r>
        <w:rPr>
          <w:rFonts w:eastAsia="Times New Roman"/>
          <w:color w:val="000000"/>
          <w:spacing w:val="7"/>
          <w:sz w:val="24"/>
          <w:szCs w:val="24"/>
        </w:rPr>
        <w:t xml:space="preserve">ету по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выделенной телефонной линии. Оказание услуг по энергоснабжению от ОАО </w:t>
      </w:r>
      <w:r>
        <w:rPr>
          <w:rFonts w:eastAsia="Times New Roman"/>
          <w:color w:val="000000"/>
          <w:sz w:val="24"/>
          <w:szCs w:val="24"/>
        </w:rPr>
        <w:t>«ЭнергосбытПлюс». Автономных генераторов нет.</w:t>
      </w:r>
    </w:p>
    <w:p w:rsidR="00000000" w:rsidRDefault="000E3571">
      <w:pPr>
        <w:shd w:val="clear" w:color="auto" w:fill="FFFFFF"/>
        <w:spacing w:before="5" w:line="274" w:lineRule="exact"/>
        <w:ind w:left="14" w:right="10" w:firstLine="715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Школьная столовая с залом на 80 мест обеспечивает двухразовое питание. </w:t>
      </w:r>
      <w:r>
        <w:rPr>
          <w:rFonts w:eastAsia="Times New Roman"/>
          <w:color w:val="000000"/>
          <w:spacing w:val="1"/>
          <w:sz w:val="24"/>
          <w:szCs w:val="24"/>
        </w:rPr>
        <w:t>Приготовление пищи с нулевого цикла. Полуфабрикаты не использу</w:t>
      </w:r>
      <w:r>
        <w:rPr>
          <w:rFonts w:eastAsia="Times New Roman"/>
          <w:color w:val="000000"/>
          <w:spacing w:val="1"/>
          <w:sz w:val="24"/>
          <w:szCs w:val="24"/>
        </w:rPr>
        <w:t>ются. Договоры на поставку продуктов с ООО «Вятский Бор» и Шабалинским РАЙПО.</w:t>
      </w:r>
    </w:p>
    <w:p w:rsidR="00000000" w:rsidRDefault="000E3571">
      <w:pPr>
        <w:shd w:val="clear" w:color="auto" w:fill="FFFFFF"/>
        <w:spacing w:before="10" w:line="274" w:lineRule="exact"/>
        <w:ind w:left="14" w:right="14" w:firstLine="706"/>
        <w:jc w:val="both"/>
      </w:pPr>
      <w:r>
        <w:rPr>
          <w:rFonts w:eastAsia="Times New Roman"/>
          <w:color w:val="000000"/>
          <w:sz w:val="24"/>
          <w:szCs w:val="24"/>
        </w:rPr>
        <w:t xml:space="preserve">В 2010 году проведен капитальный ремонт кровли основного здания и вентиляции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столовой. В 2011 году проведен капитальный ремонт кровли спортзала. В 2015 году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выполнен капитальный </w:t>
      </w:r>
      <w:r>
        <w:rPr>
          <w:rFonts w:eastAsia="Times New Roman"/>
          <w:color w:val="000000"/>
          <w:spacing w:val="1"/>
          <w:sz w:val="24"/>
          <w:szCs w:val="24"/>
        </w:rPr>
        <w:t>ремонт спортзала душевых и туалетов при спортзале.</w:t>
      </w:r>
    </w:p>
    <w:p w:rsidR="00000000" w:rsidRDefault="000E3571">
      <w:pPr>
        <w:shd w:val="clear" w:color="auto" w:fill="FFFFFF"/>
        <w:spacing w:line="274" w:lineRule="exact"/>
        <w:ind w:left="14" w:firstLine="710"/>
        <w:jc w:val="both"/>
      </w:pPr>
      <w:r>
        <w:rPr>
          <w:rFonts w:eastAsia="Times New Roman"/>
          <w:color w:val="000000"/>
          <w:spacing w:val="7"/>
          <w:sz w:val="24"/>
          <w:szCs w:val="24"/>
        </w:rPr>
        <w:t xml:space="preserve">Срочно требуется капитальный ремонт основного здания (всех систем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жизнеобеспечения, окон, полов, дверей, замена мебели). Техническое заключение по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результатам обследования основного здания школы выполнено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ЗАО «Институт </w:t>
      </w:r>
      <w:r>
        <w:rPr>
          <w:rFonts w:eastAsia="Times New Roman"/>
          <w:color w:val="000000"/>
          <w:sz w:val="24"/>
          <w:szCs w:val="24"/>
        </w:rPr>
        <w:t>Кировагропроект» в 2012 году.</w:t>
      </w:r>
    </w:p>
    <w:p w:rsidR="00000000" w:rsidRDefault="000E3571">
      <w:pPr>
        <w:shd w:val="clear" w:color="auto" w:fill="FFFFFF"/>
        <w:spacing w:before="14" w:line="274" w:lineRule="exact"/>
        <w:ind w:left="29" w:firstLine="701"/>
        <w:jc w:val="both"/>
      </w:pPr>
      <w:r>
        <w:rPr>
          <w:rFonts w:eastAsia="Times New Roman"/>
          <w:color w:val="000000"/>
          <w:sz w:val="24"/>
          <w:szCs w:val="24"/>
        </w:rPr>
        <w:t xml:space="preserve">В соответствии с Постановлением Правительства Кировской области от 21.09.2011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года № 121/440 «Об утверждении областной целевой Программы «Развитие образования </w:t>
      </w:r>
      <w:r>
        <w:rPr>
          <w:rFonts w:eastAsia="Times New Roman"/>
          <w:color w:val="000000"/>
          <w:sz w:val="24"/>
          <w:szCs w:val="24"/>
        </w:rPr>
        <w:t>Кировской области» на 2012-2015 годы был запланирован</w:t>
      </w:r>
      <w:r>
        <w:rPr>
          <w:rFonts w:eastAsia="Times New Roman"/>
          <w:color w:val="000000"/>
          <w:sz w:val="24"/>
          <w:szCs w:val="24"/>
        </w:rPr>
        <w:t xml:space="preserve"> капитальный ремонт основного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здания школы по программе софинансирования в общем объеме 8 миллионов рублей на 2014-2015 годы. Постановлением правительства № 226/595 от 10.09.2013 года капремонт </w:t>
      </w:r>
      <w:r>
        <w:rPr>
          <w:rFonts w:eastAsia="Times New Roman"/>
          <w:color w:val="000000"/>
          <w:sz w:val="24"/>
          <w:szCs w:val="24"/>
        </w:rPr>
        <w:t>школы был перенесен на 2017-2018 годы.</w:t>
      </w:r>
    </w:p>
    <w:p w:rsidR="00000000" w:rsidRDefault="000E3571">
      <w:pPr>
        <w:shd w:val="clear" w:color="auto" w:fill="FFFFFF"/>
        <w:spacing w:before="14" w:line="274" w:lineRule="exact"/>
        <w:ind w:left="29" w:firstLine="701"/>
        <w:jc w:val="both"/>
        <w:sectPr w:rsidR="00000000">
          <w:type w:val="continuous"/>
          <w:pgSz w:w="11909" w:h="16834"/>
          <w:pgMar w:top="1085" w:right="1464" w:bottom="360" w:left="999" w:header="720" w:footer="720" w:gutter="0"/>
          <w:cols w:space="60"/>
          <w:noEndnote/>
        </w:sectPr>
      </w:pPr>
    </w:p>
    <w:p w:rsidR="00000000" w:rsidRDefault="000E3571">
      <w:pPr>
        <w:framePr w:h="10353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892925" cy="65766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657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E3571">
      <w:pPr>
        <w:spacing w:line="1" w:lineRule="exact"/>
        <w:rPr>
          <w:sz w:val="2"/>
          <w:szCs w:val="2"/>
        </w:rPr>
      </w:pPr>
    </w:p>
    <w:p w:rsidR="00000000" w:rsidRDefault="000E3571">
      <w:pPr>
        <w:framePr w:h="10353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1440" w:right="360" w:bottom="720" w:left="687" w:header="720" w:footer="720" w:gutter="0"/>
          <w:cols w:space="720"/>
          <w:noEndnote/>
        </w:sectPr>
      </w:pPr>
    </w:p>
    <w:p w:rsidR="00000000" w:rsidRDefault="000E3571">
      <w:pPr>
        <w:framePr w:h="1572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954520" cy="9979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997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E3571">
      <w:pPr>
        <w:spacing w:line="1" w:lineRule="exact"/>
        <w:rPr>
          <w:sz w:val="2"/>
          <w:szCs w:val="2"/>
        </w:rPr>
      </w:pPr>
    </w:p>
    <w:p w:rsidR="00000000" w:rsidRDefault="000E3571">
      <w:pPr>
        <w:framePr w:h="15720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394" w:right="773" w:bottom="360" w:left="188" w:header="720" w:footer="720" w:gutter="0"/>
          <w:cols w:space="720"/>
          <w:noEndnote/>
        </w:sectPr>
      </w:pPr>
    </w:p>
    <w:p w:rsidR="00000000" w:rsidRDefault="000E3571">
      <w:pPr>
        <w:framePr w:h="209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805295" cy="13277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71" w:rsidRDefault="000E3571">
      <w:pPr>
        <w:spacing w:line="1" w:lineRule="exact"/>
        <w:rPr>
          <w:sz w:val="2"/>
          <w:szCs w:val="2"/>
        </w:rPr>
      </w:pPr>
    </w:p>
    <w:sectPr w:rsidR="000E3571">
      <w:pgSz w:w="11909" w:h="16834"/>
      <w:pgMar w:top="1440" w:right="808" w:bottom="720" w:left="38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0BD2"/>
    <w:rsid w:val="000E3571"/>
    <w:rsid w:val="00F9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2016-12-09T14:28:00Z</dcterms:created>
  <dcterms:modified xsi:type="dcterms:W3CDTF">2016-12-09T14:29:00Z</dcterms:modified>
</cp:coreProperties>
</file>